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9E" w:rsidRPr="008A446B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The purpose of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Regulation 2009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(the Regulation) as subordinate legislation to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is to provide a framework to integrate planning and development assessment so that development assessment and its effects are managed in a way that is ecologically sustainable, and for related purposes.</w:t>
      </w:r>
    </w:p>
    <w:p w:rsidR="00EE5B9E" w:rsidRPr="008A446B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The Regulation will support the implementation of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, which is the result of reform of </w:t>
      </w:r>
      <w:smartTag w:uri="urn:schemas-microsoft-com:office:smarttags" w:element="place">
        <w:smartTag w:uri="urn:schemas-microsoft-com:office:smarttags" w:element="State">
          <w:r w:rsidRPr="008A446B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’s planning framework and key legislation –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Integrated Planning Act 1997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and associated subordinate legislation.  The Regulation will achieve this by:</w:t>
      </w:r>
    </w:p>
    <w:p w:rsidR="00EE5B9E" w:rsidRPr="00B5007C" w:rsidRDefault="00EE5B9E" w:rsidP="00EE5B9E">
      <w:pPr>
        <w:widowControl w:val="0"/>
        <w:numPr>
          <w:ilvl w:val="0"/>
          <w:numId w:val="3"/>
        </w:numPr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 xml:space="preserve">managing the process by which development takes place; </w:t>
      </w:r>
    </w:p>
    <w:p w:rsidR="00EE5B9E" w:rsidRPr="00B5007C" w:rsidRDefault="00EE5B9E" w:rsidP="00EE5B9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managing the effects of development on the environment, including managing the use of premises; and</w:t>
      </w:r>
    </w:p>
    <w:p w:rsidR="00EE5B9E" w:rsidRPr="00B5007C" w:rsidRDefault="00EE5B9E" w:rsidP="00EE5B9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continuing the coordination and integration of planning at the local, regional and State levels.</w:t>
      </w:r>
    </w:p>
    <w:p w:rsidR="00EE5B9E" w:rsidRPr="00B5007C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5007C">
        <w:rPr>
          <w:rFonts w:ascii="Arial" w:hAnsi="Arial" w:cs="Arial"/>
          <w:bCs/>
          <w:spacing w:val="-3"/>
          <w:sz w:val="22"/>
          <w:szCs w:val="22"/>
        </w:rPr>
        <w:t xml:space="preserve">The Regulation aims to simplify and reduce regulatory burden, moving assessment triggers and referral triggers for development applications currently in primary legislation into the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B5007C">
        <w:rPr>
          <w:rFonts w:ascii="Arial" w:hAnsi="Arial" w:cs="Arial"/>
          <w:bCs/>
          <w:spacing w:val="-3"/>
          <w:sz w:val="22"/>
          <w:szCs w:val="22"/>
        </w:rPr>
        <w:t xml:space="preserve">egulation to: </w:t>
      </w:r>
    </w:p>
    <w:p w:rsidR="00EE5B9E" w:rsidRPr="00B5007C" w:rsidRDefault="00EE5B9E" w:rsidP="00EE5B9E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reduce assessment requirements;</w:t>
      </w:r>
    </w:p>
    <w:p w:rsidR="00EE5B9E" w:rsidRPr="00B5007C" w:rsidRDefault="00EE5B9E" w:rsidP="00EE5B9E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remove some assessment triggers;</w:t>
      </w:r>
    </w:p>
    <w:p w:rsidR="00EE5B9E" w:rsidRPr="00B5007C" w:rsidRDefault="00EE5B9E" w:rsidP="00EE5B9E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reduce the scope of some assessment triggers;</w:t>
      </w:r>
    </w:p>
    <w:p w:rsidR="00EE5B9E" w:rsidRPr="00B5007C" w:rsidRDefault="00EE5B9E" w:rsidP="00EE5B9E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provide better clarification of existing triggers; and</w:t>
      </w:r>
    </w:p>
    <w:p w:rsidR="00EE5B9E" w:rsidRPr="00B5007C" w:rsidRDefault="00EE5B9E" w:rsidP="00EE5B9E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007C">
        <w:rPr>
          <w:rFonts w:ascii="Arial" w:hAnsi="Arial" w:cs="Arial"/>
          <w:sz w:val="22"/>
          <w:szCs w:val="22"/>
        </w:rPr>
        <w:t>not add any new triggers.</w:t>
      </w:r>
    </w:p>
    <w:p w:rsidR="00EE5B9E" w:rsidRPr="008A446B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446B">
        <w:rPr>
          <w:rFonts w:ascii="Arial" w:hAnsi="Arial" w:cs="Arial"/>
          <w:bCs/>
          <w:spacing w:val="-3"/>
          <w:sz w:val="22"/>
          <w:szCs w:val="22"/>
        </w:rPr>
        <w:t>The Regulation will make a material change of use for houses and associated buildings (such as sheds and carports) in residential areas exempt from assessment against a planning scheme.  The Regulation will also make reconfiguring a lot (subdividing a lot from one lot into two lots) and associated operational works development requiring compliance assessment.  Therefore, development applications will no longer be required for these types of development.</w:t>
      </w:r>
    </w:p>
    <w:p w:rsidR="00EE5B9E" w:rsidRPr="008A446B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Integrated Planning Act 1997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will be replaced by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.  Similarly, the associated subordinate legislation,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Integrated Planning Regulation 1998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will be replaced by the proposed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Regulation 2009</w:t>
      </w:r>
      <w:r w:rsidRPr="008A446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E5B9E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temporary State Planning Policy which provides for 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compliance assessment relevant to a standard 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code for reconfiguration of a lot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commence at the same time as the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egulation and the Act to enable development under schedule 18 of the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egulation to be assessed by </w:t>
      </w:r>
      <w:r>
        <w:rPr>
          <w:rFonts w:ascii="Arial" w:hAnsi="Arial" w:cs="Arial"/>
          <w:bCs/>
          <w:spacing w:val="-3"/>
          <w:sz w:val="22"/>
          <w:szCs w:val="22"/>
        </w:rPr>
        <w:t>Local Government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at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Pr="008A446B">
        <w:rPr>
          <w:rFonts w:ascii="Arial" w:hAnsi="Arial" w:cs="Arial"/>
          <w:bCs/>
          <w:spacing w:val="-3"/>
          <w:sz w:val="22"/>
          <w:szCs w:val="22"/>
        </w:rPr>
        <w:t xml:space="preserve"> commencement.</w:t>
      </w:r>
    </w:p>
    <w:p w:rsidR="00A92F40" w:rsidRDefault="00A92F40" w:rsidP="00A92F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6235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Pr="00B5007C">
        <w:rPr>
          <w:rFonts w:ascii="Arial" w:hAnsi="Arial" w:cs="Arial"/>
          <w:bCs/>
          <w:i/>
          <w:spacing w:val="-3"/>
          <w:sz w:val="22"/>
          <w:szCs w:val="22"/>
        </w:rPr>
        <w:t>Sustainable Planning Regulation 2009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be recommended to Governor in Council for approval.</w:t>
      </w:r>
    </w:p>
    <w:p w:rsidR="00EE5B9E" w:rsidRPr="00B5007C" w:rsidRDefault="00EE5B9E" w:rsidP="00EE5B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B5007C"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</w:p>
    <w:p w:rsidR="00EE5B9E" w:rsidRPr="00CD1168" w:rsidRDefault="00CD1168" w:rsidP="00EE5B9E">
      <w:pPr>
        <w:numPr>
          <w:ilvl w:val="0"/>
          <w:numId w:val="2"/>
        </w:numPr>
        <w:tabs>
          <w:tab w:val="num" w:pos="280"/>
          <w:tab w:val="num" w:pos="360"/>
        </w:tabs>
        <w:spacing w:before="120"/>
        <w:ind w:left="811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/>
      </w:r>
      <w:r w:rsidR="00F908D6">
        <w:rPr>
          <w:rFonts w:ascii="Arial" w:hAnsi="Arial" w:cs="Arial"/>
          <w:i/>
          <w:sz w:val="22"/>
          <w:szCs w:val="22"/>
        </w:rPr>
        <w:instrText>HYPERLINK "Attachments/SustPlanR09.pdf"</w:instrText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="00EE5B9E" w:rsidRPr="00CD1168">
        <w:rPr>
          <w:rStyle w:val="Hyperlink"/>
          <w:rFonts w:ascii="Arial" w:hAnsi="Arial" w:cs="Arial"/>
          <w:i/>
          <w:sz w:val="22"/>
          <w:szCs w:val="22"/>
        </w:rPr>
        <w:t>Sustainable Planning Regulation 2009</w:t>
      </w:r>
    </w:p>
    <w:p w:rsidR="00EE5B9E" w:rsidRPr="00C07656" w:rsidRDefault="00CD1168" w:rsidP="00EE5B9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end"/>
      </w:r>
      <w:hyperlink r:id="rId7" w:history="1">
        <w:r w:rsidR="00EE5B9E" w:rsidRPr="00CD1168">
          <w:rPr>
            <w:rStyle w:val="Hyperlink"/>
            <w:rFonts w:ascii="Arial" w:hAnsi="Arial" w:cs="Arial"/>
            <w:sz w:val="22"/>
            <w:szCs w:val="22"/>
          </w:rPr>
          <w:t>State Planning Policy – Acceleration of Compliance Assessment.</w:t>
        </w:r>
      </w:hyperlink>
    </w:p>
    <w:p w:rsidR="00EE5B9E" w:rsidRPr="00C07656" w:rsidRDefault="00EE5B9E" w:rsidP="00EE5B9E">
      <w:pPr>
        <w:rPr>
          <w:rFonts w:ascii="Arial" w:hAnsi="Arial" w:cs="Arial"/>
          <w:sz w:val="22"/>
          <w:szCs w:val="22"/>
        </w:rPr>
      </w:pPr>
    </w:p>
    <w:p w:rsidR="00660194" w:rsidRDefault="00660194"/>
    <w:sectPr w:rsidR="00660194" w:rsidSect="00EE5B9E">
      <w:headerReference w:type="default" r:id="rId8"/>
      <w:footerReference w:type="default" r:id="rId9"/>
      <w:headerReference w:type="first" r:id="rId10"/>
      <w:pgSz w:w="11906" w:h="16838" w:code="9"/>
      <w:pgMar w:top="1418" w:right="851" w:bottom="1191" w:left="1985" w:header="851" w:footer="851" w:gutter="0"/>
      <w:paperSrc w:first="258" w:other="258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7E" w:rsidRDefault="00CB6C7E">
      <w:r>
        <w:separator/>
      </w:r>
    </w:p>
  </w:endnote>
  <w:endnote w:type="continuationSeparator" w:id="0">
    <w:p w:rsidR="00CB6C7E" w:rsidRDefault="00C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78" w:rsidRPr="001141E1" w:rsidRDefault="00CA0C78" w:rsidP="00EE5B9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7E" w:rsidRDefault="00CB6C7E">
      <w:r>
        <w:separator/>
      </w:r>
    </w:p>
  </w:footnote>
  <w:footnote w:type="continuationSeparator" w:id="0">
    <w:p w:rsidR="00CB6C7E" w:rsidRDefault="00CB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78" w:rsidRPr="000400F9" w:rsidRDefault="005621F2" w:rsidP="00EE5B9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C7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A0C78">
      <w:rPr>
        <w:rFonts w:ascii="Arial" w:hAnsi="Arial" w:cs="Arial"/>
        <w:b/>
        <w:sz w:val="22"/>
        <w:szCs w:val="22"/>
        <w:u w:val="single"/>
      </w:rPr>
      <w:t>month year</w:t>
    </w:r>
  </w:p>
  <w:p w:rsidR="00CA0C78" w:rsidRDefault="00CA0C78" w:rsidP="00EE5B9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A0C78" w:rsidRDefault="00CA0C78" w:rsidP="00EE5B9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A0C78" w:rsidRPr="00F10DF9" w:rsidRDefault="00CA0C78" w:rsidP="00EE5B9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78" w:rsidRPr="00C2587E" w:rsidRDefault="005621F2" w:rsidP="00EE5B9E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C7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A0C78">
      <w:rPr>
        <w:rFonts w:ascii="Arial" w:hAnsi="Arial" w:cs="Arial"/>
        <w:b/>
        <w:sz w:val="22"/>
        <w:szCs w:val="22"/>
        <w:u w:val="single"/>
      </w:rPr>
      <w:t>November 2009</w:t>
    </w:r>
    <w:r w:rsidR="00CA0C78">
      <w:rPr>
        <w:rFonts w:ascii="Arial" w:hAnsi="Arial" w:cs="Arial"/>
        <w:b/>
        <w:sz w:val="22"/>
        <w:szCs w:val="22"/>
      </w:rPr>
      <w:tab/>
    </w:r>
  </w:p>
  <w:p w:rsidR="00CA0C78" w:rsidRDefault="00CA0C78" w:rsidP="00EE5B9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Sustainable Planning Regulation 2009</w:t>
    </w:r>
  </w:p>
  <w:p w:rsidR="00CA0C78" w:rsidRDefault="00CA0C78" w:rsidP="00EE5B9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CA0C78" w:rsidRPr="00F10DF9" w:rsidRDefault="00CA0C78" w:rsidP="00EE5B9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825"/>
    <w:multiLevelType w:val="hybridMultilevel"/>
    <w:tmpl w:val="277C4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6646"/>
    <w:multiLevelType w:val="hybridMultilevel"/>
    <w:tmpl w:val="AFB89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9E"/>
    <w:rsid w:val="000A02F4"/>
    <w:rsid w:val="000A49DB"/>
    <w:rsid w:val="00104A52"/>
    <w:rsid w:val="00130172"/>
    <w:rsid w:val="00134634"/>
    <w:rsid w:val="00181FC3"/>
    <w:rsid w:val="002B0A6B"/>
    <w:rsid w:val="0030149E"/>
    <w:rsid w:val="00314BC5"/>
    <w:rsid w:val="00360215"/>
    <w:rsid w:val="0036081E"/>
    <w:rsid w:val="00386CE4"/>
    <w:rsid w:val="00396DA8"/>
    <w:rsid w:val="003F2DDB"/>
    <w:rsid w:val="00431BBB"/>
    <w:rsid w:val="0044300B"/>
    <w:rsid w:val="005020C2"/>
    <w:rsid w:val="005541FD"/>
    <w:rsid w:val="005621F2"/>
    <w:rsid w:val="005C7759"/>
    <w:rsid w:val="005D5D30"/>
    <w:rsid w:val="0061040B"/>
    <w:rsid w:val="006461F5"/>
    <w:rsid w:val="00660194"/>
    <w:rsid w:val="006E12AF"/>
    <w:rsid w:val="007828D4"/>
    <w:rsid w:val="007C781A"/>
    <w:rsid w:val="00815138"/>
    <w:rsid w:val="00874A75"/>
    <w:rsid w:val="008A58B1"/>
    <w:rsid w:val="008E239A"/>
    <w:rsid w:val="00911668"/>
    <w:rsid w:val="00925626"/>
    <w:rsid w:val="00933BD0"/>
    <w:rsid w:val="00936235"/>
    <w:rsid w:val="00942A3F"/>
    <w:rsid w:val="00951831"/>
    <w:rsid w:val="0095489A"/>
    <w:rsid w:val="009973A3"/>
    <w:rsid w:val="009A768B"/>
    <w:rsid w:val="009C0E2D"/>
    <w:rsid w:val="009E17CE"/>
    <w:rsid w:val="00A136AE"/>
    <w:rsid w:val="00A152A7"/>
    <w:rsid w:val="00A33651"/>
    <w:rsid w:val="00A92F40"/>
    <w:rsid w:val="00AA12BA"/>
    <w:rsid w:val="00AF59BB"/>
    <w:rsid w:val="00B012B0"/>
    <w:rsid w:val="00B10E27"/>
    <w:rsid w:val="00B46F12"/>
    <w:rsid w:val="00BE00D3"/>
    <w:rsid w:val="00C60672"/>
    <w:rsid w:val="00CA0C78"/>
    <w:rsid w:val="00CA1D24"/>
    <w:rsid w:val="00CB6C7E"/>
    <w:rsid w:val="00CD1168"/>
    <w:rsid w:val="00CD4D2F"/>
    <w:rsid w:val="00CF0744"/>
    <w:rsid w:val="00D20325"/>
    <w:rsid w:val="00D6097B"/>
    <w:rsid w:val="00DB62C7"/>
    <w:rsid w:val="00DC73F5"/>
    <w:rsid w:val="00DD5BDE"/>
    <w:rsid w:val="00E0152B"/>
    <w:rsid w:val="00E109D1"/>
    <w:rsid w:val="00E129D8"/>
    <w:rsid w:val="00E4596C"/>
    <w:rsid w:val="00E7443B"/>
    <w:rsid w:val="00E80E44"/>
    <w:rsid w:val="00EB1E3C"/>
    <w:rsid w:val="00ED49F7"/>
    <w:rsid w:val="00EE5B9E"/>
    <w:rsid w:val="00F02241"/>
    <w:rsid w:val="00F202A8"/>
    <w:rsid w:val="00F45446"/>
    <w:rsid w:val="00F4748E"/>
    <w:rsid w:val="00F908D6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9E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B9E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EE5B9E"/>
    <w:pPr>
      <w:tabs>
        <w:tab w:val="center" w:pos="4153"/>
        <w:tab w:val="right" w:pos="8306"/>
      </w:tabs>
    </w:pPr>
  </w:style>
  <w:style w:type="paragraph" w:customStyle="1" w:styleId="CharCharCharCharChar1CharCharCharChar">
    <w:name w:val="Char Char Char Char Char1 Char Char Char Char"/>
    <w:basedOn w:val="Normal"/>
    <w:rsid w:val="00EE5B9E"/>
    <w:rPr>
      <w:rFonts w:ascii="Arial" w:hAnsi="Arial" w:cs="Arial"/>
      <w:color w:val="auto"/>
      <w:sz w:val="22"/>
      <w:lang w:eastAsia="en-US"/>
    </w:rPr>
  </w:style>
  <w:style w:type="paragraph" w:styleId="BalloonText">
    <w:name w:val="Balloon Text"/>
    <w:basedOn w:val="Normal"/>
    <w:semiHidden/>
    <w:rsid w:val="00A92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0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emp-spp-2-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2196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2567</CharactersWithSpaces>
  <SharedDoc>false</SharedDoc>
  <HyperlinkBase>https://www.cabinet.qld.gov.au/documents/2009/Nov/Sustainable Planning Regulation 2009/</HyperlinkBase>
  <HLinks>
    <vt:vector size="12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Attachments/temp-spp-2-09.pdf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Attachments/SustPlanR09.pdf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Planning,Regulation,Sustainable,development,assessment,IPA</cp:keywords>
  <dc:description/>
  <cp:lastModifiedBy/>
  <cp:revision>2</cp:revision>
  <cp:lastPrinted>2010-02-01T05:45:00Z</cp:lastPrinted>
  <dcterms:created xsi:type="dcterms:W3CDTF">2017-10-24T22:02:00Z</dcterms:created>
  <dcterms:modified xsi:type="dcterms:W3CDTF">2018-03-06T00:59:00Z</dcterms:modified>
  <cp:category>Planning,Legislation</cp:category>
</cp:coreProperties>
</file>